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343"/>
        <w:gridCol w:w="1906"/>
        <w:gridCol w:w="3756"/>
      </w:tblGrid>
      <w:tr w:rsidR="002F2AE1" w:rsidRPr="0035031A" w14:paraId="6F5F3CC4" w14:textId="77777777" w:rsidTr="001A1934">
        <w:trPr>
          <w:trHeight w:val="1420"/>
        </w:trPr>
        <w:tc>
          <w:tcPr>
            <w:tcW w:w="3362" w:type="dxa"/>
          </w:tcPr>
          <w:p w14:paraId="59B2BEBC" w14:textId="30E6C47D" w:rsidR="002F2AE1" w:rsidRPr="0035031A" w:rsidRDefault="001A59C5" w:rsidP="00464C72">
            <w:pPr>
              <w:widowControl w:val="0"/>
              <w:suppressAutoHyphens/>
              <w:spacing w:after="0"/>
              <w:rPr>
                <w:rFonts w:cs="Cambria"/>
                <w:b/>
                <w:sz w:val="24"/>
                <w:lang w:eastAsia="ar-SA"/>
              </w:rPr>
            </w:pPr>
            <w:r>
              <w:rPr>
                <w:rFonts w:cs="Cambria"/>
                <w:noProof/>
                <w:sz w:val="24"/>
                <w:lang w:eastAsia="fr-FR"/>
              </w:rPr>
              <w:drawing>
                <wp:inline distT="0" distB="0" distL="0" distR="0" wp14:anchorId="200CAE81" wp14:editId="218F3C18">
                  <wp:extent cx="1930400" cy="1125855"/>
                  <wp:effectExtent l="25400" t="0" r="0" b="0"/>
                  <wp:docPr id="1" name="I 1" descr="Cercle de Coopération_Logo_PANTONE_byGRin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1" descr="Cercle de Coopération_Logo_PANTONE_byGRin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46996" r="43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</w:tcPr>
          <w:p w14:paraId="394C18E0" w14:textId="4E81DFAA" w:rsidR="002F2AE1" w:rsidRPr="0035031A" w:rsidRDefault="001A1934" w:rsidP="001A1934">
            <w:pPr>
              <w:widowControl w:val="0"/>
              <w:tabs>
                <w:tab w:val="left" w:pos="750"/>
                <w:tab w:val="center" w:pos="841"/>
              </w:tabs>
              <w:suppressAutoHyphens/>
              <w:spacing w:after="0"/>
              <w:rPr>
                <w:rFonts w:cs="Cambria"/>
                <w:b/>
                <w:sz w:val="24"/>
                <w:lang w:eastAsia="ar-SA"/>
              </w:rPr>
            </w:pPr>
            <w:r>
              <w:rPr>
                <w:rFonts w:cs="Cambria"/>
                <w:sz w:val="24"/>
                <w:lang w:eastAsia="ar-SA"/>
              </w:rPr>
              <w:tab/>
            </w:r>
            <w:r>
              <w:rPr>
                <w:rFonts w:cs="Cambria"/>
                <w:sz w:val="24"/>
                <w:lang w:eastAsia="ar-SA"/>
              </w:rPr>
              <w:tab/>
            </w:r>
            <w:r w:rsidR="002F2AE1" w:rsidRPr="0035031A">
              <w:rPr>
                <w:rFonts w:cs="Cambria"/>
                <w:sz w:val="24"/>
                <w:lang w:eastAsia="ar-SA"/>
              </w:rPr>
              <w:t xml:space="preserve"> </w:t>
            </w:r>
          </w:p>
        </w:tc>
        <w:tc>
          <w:tcPr>
            <w:tcW w:w="3368" w:type="dxa"/>
          </w:tcPr>
          <w:p w14:paraId="37631667" w14:textId="79710537" w:rsidR="002F2AE1" w:rsidRPr="0035031A" w:rsidRDefault="001A59C5" w:rsidP="00464C72">
            <w:pPr>
              <w:widowControl w:val="0"/>
              <w:suppressAutoHyphens/>
              <w:spacing w:after="0"/>
              <w:jc w:val="right"/>
              <w:rPr>
                <w:rFonts w:ascii="Helvetica" w:hAnsi="Helvetica" w:cs="Cambria"/>
                <w:i/>
                <w:sz w:val="20"/>
                <w:lang w:eastAsia="ar-SA"/>
              </w:rPr>
            </w:pPr>
            <w:r>
              <w:rPr>
                <w:rFonts w:ascii="Helvetica" w:hAnsi="Helvetica" w:cs="Cambria"/>
                <w:i/>
                <w:noProof/>
                <w:sz w:val="20"/>
                <w:lang w:eastAsia="fr-FR"/>
              </w:rPr>
              <w:drawing>
                <wp:inline distT="0" distB="0" distL="0" distR="0" wp14:anchorId="7FE1F7A7" wp14:editId="5DDF5DD7">
                  <wp:extent cx="2241550" cy="99618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ord_ppt_excel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050" cy="100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65133D" w14:textId="77777777" w:rsidR="00322EB5" w:rsidRDefault="00322EB5" w:rsidP="002F2AE1">
      <w:pPr>
        <w:jc w:val="right"/>
        <w:rPr>
          <w:rFonts w:ascii="Helvetica" w:hAnsi="Helvetica"/>
          <w:sz w:val="20"/>
        </w:rPr>
      </w:pPr>
    </w:p>
    <w:p w14:paraId="47B069BF" w14:textId="73AF9AC3" w:rsidR="00322EB5" w:rsidRPr="003C5B78" w:rsidRDefault="002F2AE1" w:rsidP="003C5B78">
      <w:pPr>
        <w:jc w:val="right"/>
        <w:rPr>
          <w:rFonts w:ascii="Helvetica" w:hAnsi="Helvetica"/>
          <w:sz w:val="20"/>
        </w:rPr>
      </w:pPr>
      <w:r w:rsidRPr="00BC62AB">
        <w:rPr>
          <w:rFonts w:ascii="Helvetica" w:hAnsi="Helvetica"/>
          <w:sz w:val="20"/>
        </w:rPr>
        <w:t xml:space="preserve">Luxembourg, </w:t>
      </w:r>
      <w:r w:rsidR="005B2DF0">
        <w:rPr>
          <w:rFonts w:ascii="Helvetica" w:hAnsi="Helvetica"/>
          <w:sz w:val="20"/>
        </w:rPr>
        <w:t>le 11</w:t>
      </w:r>
      <w:r w:rsidR="00BC37FD">
        <w:rPr>
          <w:rFonts w:ascii="Helvetica" w:hAnsi="Helvetica"/>
          <w:sz w:val="20"/>
        </w:rPr>
        <w:t xml:space="preserve"> </w:t>
      </w:r>
      <w:r w:rsidR="001A59C5">
        <w:rPr>
          <w:rFonts w:ascii="Helvetica" w:hAnsi="Helvetica"/>
          <w:sz w:val="20"/>
        </w:rPr>
        <w:t>janvier</w:t>
      </w:r>
      <w:r>
        <w:rPr>
          <w:rFonts w:ascii="Helvetica" w:hAnsi="Helvetica"/>
          <w:sz w:val="20"/>
        </w:rPr>
        <w:t xml:space="preserve"> 201</w:t>
      </w:r>
      <w:r w:rsidR="001A59C5">
        <w:rPr>
          <w:rFonts w:ascii="Helvetica" w:hAnsi="Helvetica"/>
          <w:sz w:val="20"/>
        </w:rPr>
        <w:t>6</w:t>
      </w:r>
      <w:bookmarkStart w:id="0" w:name="_GoBack"/>
      <w:bookmarkEnd w:id="0"/>
    </w:p>
    <w:p w14:paraId="1150027D" w14:textId="77777777" w:rsidR="001A1934" w:rsidRDefault="001A1934" w:rsidP="001A1934">
      <w:pPr>
        <w:rPr>
          <w:rFonts w:ascii="Helvetica" w:hAnsi="Helvetica"/>
          <w:b/>
          <w:sz w:val="20"/>
        </w:rPr>
      </w:pPr>
    </w:p>
    <w:p w14:paraId="55D5AE8F" w14:textId="06016D42" w:rsidR="00512479" w:rsidRDefault="002F2AE1" w:rsidP="00512479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COMMUNIQUE DE PRESSE</w:t>
      </w:r>
      <w:r w:rsidR="001A59C5">
        <w:rPr>
          <w:rFonts w:ascii="Helvetica" w:hAnsi="Helvetica"/>
          <w:b/>
          <w:sz w:val="20"/>
        </w:rPr>
        <w:t xml:space="preserve"> CONJOINT</w:t>
      </w:r>
    </w:p>
    <w:p w14:paraId="01968C8E" w14:textId="31402C83" w:rsidR="00BC37FD" w:rsidRDefault="001A59C5" w:rsidP="00322EB5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Accord sur les</w:t>
      </w:r>
      <w:r w:rsidR="00BC37FD">
        <w:rPr>
          <w:rFonts w:ascii="Helvetica" w:hAnsi="Helvetica"/>
          <w:b/>
          <w:sz w:val="20"/>
        </w:rPr>
        <w:t xml:space="preserve"> mesures du </w:t>
      </w:r>
      <w:proofErr w:type="spellStart"/>
      <w:r w:rsidR="00BC37FD">
        <w:rPr>
          <w:rFonts w:ascii="Helvetica" w:hAnsi="Helvetica"/>
          <w:b/>
          <w:sz w:val="20"/>
        </w:rPr>
        <w:t>Zukunftspak</w:t>
      </w:r>
      <w:proofErr w:type="spellEnd"/>
      <w:r w:rsidR="00BC37FD">
        <w:rPr>
          <w:rFonts w:ascii="Helvetica" w:hAnsi="Helvetica"/>
          <w:b/>
          <w:sz w:val="20"/>
        </w:rPr>
        <w:t xml:space="preserve"> qui concernent les ONG</w:t>
      </w:r>
      <w:r>
        <w:rPr>
          <w:rFonts w:ascii="Helvetica" w:hAnsi="Helvetica"/>
          <w:b/>
          <w:sz w:val="20"/>
        </w:rPr>
        <w:t>.</w:t>
      </w:r>
    </w:p>
    <w:p w14:paraId="57C0EEF0" w14:textId="77777777" w:rsidR="00322EB5" w:rsidRDefault="00322EB5" w:rsidP="00512479">
      <w:pPr>
        <w:rPr>
          <w:rFonts w:ascii="Helvetica" w:hAnsi="Helvetica"/>
          <w:sz w:val="20"/>
        </w:rPr>
      </w:pPr>
    </w:p>
    <w:p w14:paraId="1F9B43FF" w14:textId="340B4096" w:rsidR="00BC37FD" w:rsidRPr="00322EB5" w:rsidRDefault="00322EB5" w:rsidP="00890F54">
      <w:pPr>
        <w:jc w:val="both"/>
        <w:rPr>
          <w:rFonts w:ascii="Helvetica" w:hAnsi="Helvetica"/>
          <w:sz w:val="20"/>
        </w:rPr>
      </w:pPr>
      <w:r w:rsidRPr="00322EB5">
        <w:rPr>
          <w:rFonts w:ascii="Helvetica" w:hAnsi="Helvetica"/>
          <w:sz w:val="20"/>
        </w:rPr>
        <w:t xml:space="preserve">Suite à l’annonce des mesures du </w:t>
      </w:r>
      <w:proofErr w:type="spellStart"/>
      <w:r w:rsidRPr="00322EB5">
        <w:rPr>
          <w:rFonts w:ascii="Helvetica" w:hAnsi="Helvetica"/>
          <w:sz w:val="20"/>
        </w:rPr>
        <w:t>Zukunftspak</w:t>
      </w:r>
      <w:proofErr w:type="spellEnd"/>
      <w:r w:rsidR="001A1934">
        <w:rPr>
          <w:rFonts w:ascii="Helvetica" w:hAnsi="Helvetica"/>
          <w:sz w:val="20"/>
        </w:rPr>
        <w:t>,</w:t>
      </w:r>
      <w:r w:rsidRPr="00322EB5">
        <w:rPr>
          <w:rFonts w:ascii="Helvetica" w:hAnsi="Helvetica"/>
          <w:sz w:val="20"/>
        </w:rPr>
        <w:t xml:space="preserve"> en octobre 2014</w:t>
      </w:r>
      <w:r w:rsidR="001A59C5">
        <w:rPr>
          <w:rFonts w:ascii="Helvetica" w:hAnsi="Helvetica"/>
          <w:sz w:val="20"/>
        </w:rPr>
        <w:t xml:space="preserve"> et à la </w:t>
      </w:r>
      <w:r w:rsidR="001A59C5" w:rsidRPr="001A59C5">
        <w:rPr>
          <w:rFonts w:ascii="Helvetica" w:hAnsi="Helvetica"/>
          <w:sz w:val="20"/>
        </w:rPr>
        <w:t>déclaration sur la politique de coopération au développement à la Chambre des députés</w:t>
      </w:r>
      <w:r w:rsidR="001A59C5">
        <w:rPr>
          <w:rFonts w:ascii="Helvetica" w:hAnsi="Helvetica"/>
          <w:sz w:val="20"/>
        </w:rPr>
        <w:t xml:space="preserve"> en novembre 2014</w:t>
      </w:r>
      <w:r w:rsidRPr="00322EB5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la Direction de la Coopération</w:t>
      </w:r>
      <w:r w:rsidR="00943D91">
        <w:rPr>
          <w:rFonts w:ascii="Helvetica" w:hAnsi="Helvetica"/>
          <w:sz w:val="20"/>
        </w:rPr>
        <w:t xml:space="preserve"> </w:t>
      </w:r>
      <w:r w:rsidR="00943D91" w:rsidRPr="00322EB5">
        <w:rPr>
          <w:rFonts w:ascii="Helvetica" w:hAnsi="Helvetica"/>
          <w:sz w:val="20"/>
        </w:rPr>
        <w:t xml:space="preserve">au </w:t>
      </w:r>
      <w:r w:rsidR="00F44EF8">
        <w:rPr>
          <w:rFonts w:ascii="Helvetica" w:hAnsi="Helvetica"/>
          <w:sz w:val="20"/>
        </w:rPr>
        <w:t>d</w:t>
      </w:r>
      <w:r w:rsidR="00943D91" w:rsidRPr="00322EB5">
        <w:rPr>
          <w:rFonts w:ascii="Helvetica" w:hAnsi="Helvetica"/>
          <w:sz w:val="20"/>
        </w:rPr>
        <w:t>éveloppement</w:t>
      </w:r>
      <w:r w:rsidR="00943D91">
        <w:rPr>
          <w:rFonts w:ascii="Helvetica" w:hAnsi="Helvetica"/>
          <w:sz w:val="20"/>
        </w:rPr>
        <w:t xml:space="preserve"> et de l’</w:t>
      </w:r>
      <w:r w:rsidR="00F44EF8">
        <w:rPr>
          <w:rFonts w:ascii="Helvetica" w:hAnsi="Helvetica"/>
          <w:sz w:val="20"/>
        </w:rPr>
        <w:t>a</w:t>
      </w:r>
      <w:r w:rsidR="00943D91">
        <w:rPr>
          <w:rFonts w:ascii="Helvetica" w:hAnsi="Helvetica"/>
          <w:sz w:val="20"/>
        </w:rPr>
        <w:t>ction humanitaire</w:t>
      </w:r>
      <w:r>
        <w:rPr>
          <w:rFonts w:ascii="Helvetica" w:hAnsi="Helvetica"/>
          <w:sz w:val="20"/>
        </w:rPr>
        <w:t xml:space="preserve"> </w:t>
      </w:r>
      <w:r w:rsidRPr="00322EB5">
        <w:rPr>
          <w:rFonts w:ascii="Helvetica" w:hAnsi="Helvetica"/>
          <w:sz w:val="20"/>
        </w:rPr>
        <w:t xml:space="preserve">du Ministère des Affaires </w:t>
      </w:r>
      <w:r w:rsidR="00F44EF8">
        <w:rPr>
          <w:rFonts w:ascii="Helvetica" w:hAnsi="Helvetica"/>
          <w:sz w:val="20"/>
        </w:rPr>
        <w:t>é</w:t>
      </w:r>
      <w:r w:rsidRPr="00322EB5">
        <w:rPr>
          <w:rFonts w:ascii="Helvetica" w:hAnsi="Helvetica"/>
          <w:sz w:val="20"/>
        </w:rPr>
        <w:t xml:space="preserve">trangères et </w:t>
      </w:r>
      <w:r w:rsidR="00F44EF8">
        <w:rPr>
          <w:rFonts w:ascii="Helvetica" w:hAnsi="Helvetica"/>
          <w:sz w:val="20"/>
        </w:rPr>
        <w:t>e</w:t>
      </w:r>
      <w:r w:rsidRPr="00322EB5">
        <w:rPr>
          <w:rFonts w:ascii="Helvetica" w:hAnsi="Helvetica"/>
          <w:sz w:val="20"/>
        </w:rPr>
        <w:t xml:space="preserve">uropéennes </w:t>
      </w:r>
      <w:r w:rsidR="00943D91">
        <w:rPr>
          <w:rFonts w:ascii="Helvetica" w:hAnsi="Helvetica"/>
          <w:sz w:val="20"/>
        </w:rPr>
        <w:t xml:space="preserve">(MAEE) </w:t>
      </w:r>
      <w:r>
        <w:rPr>
          <w:rFonts w:ascii="Helvetica" w:hAnsi="Helvetica"/>
          <w:sz w:val="20"/>
        </w:rPr>
        <w:t xml:space="preserve">et le Cercle de Coopération </w:t>
      </w:r>
      <w:r w:rsidR="00943D91">
        <w:rPr>
          <w:rFonts w:ascii="Helvetica" w:hAnsi="Helvetica"/>
          <w:sz w:val="20"/>
        </w:rPr>
        <w:t xml:space="preserve">(le Cercle) </w:t>
      </w:r>
      <w:r>
        <w:rPr>
          <w:rFonts w:ascii="Helvetica" w:hAnsi="Helvetica"/>
          <w:sz w:val="20"/>
        </w:rPr>
        <w:t xml:space="preserve">ont entamé des </w:t>
      </w:r>
      <w:r w:rsidR="00BC37FD" w:rsidRPr="00322EB5">
        <w:rPr>
          <w:rFonts w:ascii="Helvetica" w:hAnsi="Helvetica"/>
          <w:sz w:val="20"/>
        </w:rPr>
        <w:t xml:space="preserve">négociations </w:t>
      </w:r>
      <w:r w:rsidR="004D74FF">
        <w:rPr>
          <w:rFonts w:ascii="Helvetica" w:hAnsi="Helvetica"/>
          <w:sz w:val="20"/>
        </w:rPr>
        <w:t>sur les mesures qui concernent les ONG d</w:t>
      </w:r>
      <w:r w:rsidR="00367260">
        <w:rPr>
          <w:rFonts w:ascii="Helvetica" w:hAnsi="Helvetica"/>
          <w:sz w:val="20"/>
        </w:rPr>
        <w:t>e</w:t>
      </w:r>
      <w:r w:rsidR="004D74FF">
        <w:rPr>
          <w:rFonts w:ascii="Helvetica" w:hAnsi="Helvetica"/>
          <w:sz w:val="20"/>
        </w:rPr>
        <w:t xml:space="preserve"> développement.</w:t>
      </w:r>
      <w:r>
        <w:rPr>
          <w:rFonts w:ascii="Helvetica" w:hAnsi="Helvetica"/>
          <w:sz w:val="20"/>
        </w:rPr>
        <w:t xml:space="preserve"> </w:t>
      </w:r>
      <w:r w:rsidR="001A59C5">
        <w:rPr>
          <w:rFonts w:ascii="Helvetica" w:hAnsi="Helvetica"/>
          <w:sz w:val="20"/>
        </w:rPr>
        <w:t xml:space="preserve">Ces mesures </w:t>
      </w:r>
      <w:r w:rsidR="005B2DF0">
        <w:rPr>
          <w:rFonts w:ascii="Helvetica" w:hAnsi="Helvetica"/>
          <w:sz w:val="20"/>
        </w:rPr>
        <w:t>font</w:t>
      </w:r>
      <w:r w:rsidR="00883A5A">
        <w:rPr>
          <w:rFonts w:ascii="Helvetica" w:hAnsi="Helvetica"/>
          <w:sz w:val="20"/>
        </w:rPr>
        <w:t xml:space="preserve"> partie d’</w:t>
      </w:r>
      <w:r w:rsidR="001A59C5">
        <w:rPr>
          <w:rFonts w:ascii="Helvetica" w:hAnsi="Helvetica"/>
          <w:sz w:val="20"/>
        </w:rPr>
        <w:t>une démarche d</w:t>
      </w:r>
      <w:r w:rsidR="001A59C5" w:rsidRPr="001A59C5">
        <w:rPr>
          <w:rFonts w:ascii="Helvetica" w:hAnsi="Helvetica"/>
          <w:sz w:val="20"/>
        </w:rPr>
        <w:t>’efficacité de l’aide et de concentration du financement étatique envers les pays les moins avancés (PMA)</w:t>
      </w:r>
      <w:r w:rsidR="005B2DF0">
        <w:rPr>
          <w:rFonts w:ascii="Helvetica" w:hAnsi="Helvetica"/>
          <w:sz w:val="20"/>
        </w:rPr>
        <w:t>, tout en maintenant le niveau de l</w:t>
      </w:r>
      <w:r w:rsidR="00883A5A">
        <w:rPr>
          <w:rFonts w:ascii="Helvetica" w:hAnsi="Helvetica"/>
          <w:sz w:val="20"/>
        </w:rPr>
        <w:t>’aide publique au développement (APD) globale</w:t>
      </w:r>
      <w:r w:rsidR="005B2DF0">
        <w:rPr>
          <w:rFonts w:ascii="Helvetica" w:hAnsi="Helvetica"/>
          <w:sz w:val="20"/>
        </w:rPr>
        <w:t xml:space="preserve"> et </w:t>
      </w:r>
      <w:r w:rsidR="00883A5A">
        <w:rPr>
          <w:rFonts w:ascii="Helvetica" w:hAnsi="Helvetica"/>
          <w:sz w:val="20"/>
        </w:rPr>
        <w:t>la</w:t>
      </w:r>
      <w:r w:rsidR="005B2DF0">
        <w:rPr>
          <w:rFonts w:ascii="Helvetica" w:hAnsi="Helvetica"/>
          <w:sz w:val="20"/>
        </w:rPr>
        <w:t xml:space="preserve"> part de l’APD allouée aux ONG.</w:t>
      </w:r>
    </w:p>
    <w:p w14:paraId="1C5704C3" w14:textId="0BEB4D6B" w:rsidR="00502260" w:rsidRDefault="00BC37FD" w:rsidP="00890F54">
      <w:pPr>
        <w:jc w:val="both"/>
        <w:rPr>
          <w:rFonts w:ascii="Helvetica" w:hAnsi="Helvetica"/>
          <w:sz w:val="20"/>
        </w:rPr>
      </w:pPr>
      <w:r w:rsidRPr="00BC37FD">
        <w:rPr>
          <w:rFonts w:ascii="Helvetica" w:hAnsi="Helvetica"/>
          <w:sz w:val="20"/>
        </w:rPr>
        <w:t>A</w:t>
      </w:r>
      <w:r w:rsidR="004D74FF">
        <w:rPr>
          <w:rFonts w:ascii="Helvetica" w:hAnsi="Helvetica"/>
          <w:sz w:val="20"/>
        </w:rPr>
        <w:t xml:space="preserve"> la suite de</w:t>
      </w:r>
      <w:r w:rsidR="00883A5A">
        <w:rPr>
          <w:rFonts w:ascii="Helvetica" w:hAnsi="Helvetica"/>
          <w:sz w:val="20"/>
        </w:rPr>
        <w:t>s</w:t>
      </w:r>
      <w:r w:rsidR="004D74FF">
        <w:rPr>
          <w:rFonts w:ascii="Helvetica" w:hAnsi="Helvetica"/>
          <w:sz w:val="20"/>
        </w:rPr>
        <w:t xml:space="preserve"> négociations, l</w:t>
      </w:r>
      <w:r w:rsidRPr="00BC37FD">
        <w:rPr>
          <w:rFonts w:ascii="Helvetica" w:hAnsi="Helvetica"/>
          <w:sz w:val="20"/>
        </w:rPr>
        <w:t xml:space="preserve">es deux parties ont pu trouver </w:t>
      </w:r>
      <w:r w:rsidR="004D74FF">
        <w:rPr>
          <w:rFonts w:ascii="Helvetica" w:hAnsi="Helvetica"/>
          <w:sz w:val="20"/>
        </w:rPr>
        <w:t xml:space="preserve">un </w:t>
      </w:r>
      <w:r w:rsidRPr="00BC37FD">
        <w:rPr>
          <w:rFonts w:ascii="Helvetica" w:hAnsi="Helvetica"/>
          <w:sz w:val="20"/>
        </w:rPr>
        <w:t xml:space="preserve">accord </w:t>
      </w:r>
      <w:r w:rsidR="004D74FF">
        <w:rPr>
          <w:rFonts w:ascii="Helvetica" w:hAnsi="Helvetica"/>
          <w:sz w:val="20"/>
        </w:rPr>
        <w:t>concluant</w:t>
      </w:r>
      <w:r w:rsidR="00367260">
        <w:rPr>
          <w:rFonts w:ascii="Helvetica" w:hAnsi="Helvetica"/>
          <w:sz w:val="20"/>
        </w:rPr>
        <w:t xml:space="preserve"> sur ces mesures</w:t>
      </w:r>
      <w:r w:rsidRPr="00BC37FD">
        <w:rPr>
          <w:rFonts w:ascii="Helvetica" w:hAnsi="Helvetica"/>
          <w:sz w:val="20"/>
        </w:rPr>
        <w:t xml:space="preserve"> : </w:t>
      </w:r>
    </w:p>
    <w:p w14:paraId="79462BBB" w14:textId="5D523AE9" w:rsidR="00BC37FD" w:rsidRPr="00EF611A" w:rsidRDefault="00BC37FD" w:rsidP="00890F54">
      <w:pPr>
        <w:pStyle w:val="Paragraphedeliste"/>
        <w:numPr>
          <w:ilvl w:val="0"/>
          <w:numId w:val="6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</w:t>
      </w:r>
      <w:r w:rsidRPr="00EF611A">
        <w:rPr>
          <w:rFonts w:ascii="Helvetica" w:hAnsi="Helvetica"/>
          <w:sz w:val="20"/>
          <w:szCs w:val="20"/>
        </w:rPr>
        <w:t xml:space="preserve"> taux de cofinancement unique pour les accord</w:t>
      </w:r>
      <w:r w:rsidR="0032512C">
        <w:rPr>
          <w:rFonts w:ascii="Helvetica" w:hAnsi="Helvetica"/>
          <w:sz w:val="20"/>
          <w:szCs w:val="20"/>
        </w:rPr>
        <w:t>s</w:t>
      </w:r>
      <w:r w:rsidRPr="00EF611A">
        <w:rPr>
          <w:rFonts w:ascii="Helvetica" w:hAnsi="Helvetica"/>
          <w:sz w:val="20"/>
          <w:szCs w:val="20"/>
        </w:rPr>
        <w:t>-cadres et les projets à cofinancement simple;</w:t>
      </w:r>
    </w:p>
    <w:p w14:paraId="14089B79" w14:textId="15D203CC" w:rsidR="00BC37FD" w:rsidRDefault="00BC37FD" w:rsidP="00890F5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Trebuchet MS"/>
          <w:sz w:val="20"/>
        </w:rPr>
      </w:pPr>
      <w:r w:rsidRPr="00BC37FD">
        <w:rPr>
          <w:rFonts w:ascii="Helvetica" w:eastAsiaTheme="minorHAnsi" w:hAnsi="Helvetica" w:cs="Trebuchet MS"/>
          <w:sz w:val="20"/>
        </w:rPr>
        <w:t xml:space="preserve">un plafond de 14% pour le remboursement des </w:t>
      </w:r>
      <w:r w:rsidR="00F44EF8">
        <w:rPr>
          <w:rFonts w:ascii="Helvetica" w:eastAsiaTheme="minorHAnsi" w:hAnsi="Helvetica" w:cs="Trebuchet MS"/>
          <w:sz w:val="20"/>
        </w:rPr>
        <w:t>f</w:t>
      </w:r>
      <w:r w:rsidRPr="00BC37FD">
        <w:rPr>
          <w:rFonts w:ascii="Helvetica" w:eastAsiaTheme="minorHAnsi" w:hAnsi="Helvetica" w:cs="Trebuchet MS"/>
          <w:sz w:val="20"/>
        </w:rPr>
        <w:t xml:space="preserve">rais </w:t>
      </w:r>
      <w:r w:rsidR="00F44EF8">
        <w:rPr>
          <w:rFonts w:ascii="Helvetica" w:eastAsiaTheme="minorHAnsi" w:hAnsi="Helvetica" w:cs="Trebuchet MS"/>
          <w:sz w:val="20"/>
        </w:rPr>
        <w:t>a</w:t>
      </w:r>
      <w:r w:rsidRPr="00BC37FD">
        <w:rPr>
          <w:rFonts w:ascii="Helvetica" w:eastAsiaTheme="minorHAnsi" w:hAnsi="Helvetica" w:cs="Trebuchet MS"/>
          <w:sz w:val="20"/>
        </w:rPr>
        <w:t>dministratifs (</w:t>
      </w:r>
      <w:r w:rsidR="00502260" w:rsidRPr="00502260">
        <w:rPr>
          <w:rFonts w:ascii="Helvetica" w:eastAsiaTheme="minorHAnsi" w:hAnsi="Helvetica" w:cs="Trebuchet MS"/>
          <w:sz w:val="20"/>
        </w:rPr>
        <w:t>au lieu de 15% actuellem</w:t>
      </w:r>
      <w:r w:rsidR="00502260">
        <w:rPr>
          <w:rFonts w:ascii="Helvetica" w:eastAsiaTheme="minorHAnsi" w:hAnsi="Helvetica" w:cs="Trebuchet MS"/>
          <w:sz w:val="20"/>
        </w:rPr>
        <w:t>ent)</w:t>
      </w:r>
      <w:r w:rsidR="008A69C1">
        <w:rPr>
          <w:rFonts w:ascii="Helvetica" w:eastAsiaTheme="minorHAnsi" w:hAnsi="Helvetica" w:cs="Trebuchet MS"/>
          <w:sz w:val="20"/>
        </w:rPr>
        <w:t> ;</w:t>
      </w:r>
    </w:p>
    <w:p w14:paraId="29413239" w14:textId="538A9D43" w:rsidR="00BC37FD" w:rsidRDefault="00BC37FD" w:rsidP="00890F5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Trebuchet MS"/>
          <w:sz w:val="20"/>
        </w:rPr>
      </w:pPr>
      <w:r w:rsidRPr="00BC37FD">
        <w:rPr>
          <w:rFonts w:ascii="Helvetica" w:eastAsiaTheme="minorHAnsi" w:hAnsi="Helvetica" w:cs="Trebuchet MS"/>
          <w:sz w:val="20"/>
        </w:rPr>
        <w:t>un taux de cofinancement de 80% pour les projets mis en œuvre dans les PMA et les pays partenaires de la coopération luxembourgeoise</w:t>
      </w:r>
      <w:r w:rsidR="008A69C1">
        <w:rPr>
          <w:rFonts w:ascii="Helvetica" w:eastAsiaTheme="minorHAnsi" w:hAnsi="Helvetica" w:cs="Trebuchet MS"/>
          <w:sz w:val="20"/>
        </w:rPr>
        <w:t> ;</w:t>
      </w:r>
    </w:p>
    <w:p w14:paraId="0058CD5F" w14:textId="77777777" w:rsidR="001A1934" w:rsidRDefault="00BC37FD" w:rsidP="001A193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Trebuchet MS"/>
          <w:sz w:val="20"/>
        </w:rPr>
      </w:pPr>
      <w:r w:rsidRPr="00BC37FD">
        <w:rPr>
          <w:rFonts w:ascii="Helvetica" w:eastAsiaTheme="minorHAnsi" w:hAnsi="Helvetica" w:cs="Trebuchet MS"/>
          <w:sz w:val="20"/>
        </w:rPr>
        <w:t xml:space="preserve">un taux de cofinancement de 60% pour les projets mis en œuvre dans les pays qui ne sont pas listés parmi les </w:t>
      </w:r>
      <w:r w:rsidR="008A69C1">
        <w:rPr>
          <w:rFonts w:ascii="Helvetica" w:eastAsiaTheme="minorHAnsi" w:hAnsi="Helvetica" w:cs="Trebuchet MS"/>
          <w:sz w:val="20"/>
        </w:rPr>
        <w:t>PMA</w:t>
      </w:r>
      <w:r w:rsidRPr="00BC37FD">
        <w:rPr>
          <w:rFonts w:ascii="Helvetica" w:eastAsiaTheme="minorHAnsi" w:hAnsi="Helvetica" w:cs="Trebuchet MS"/>
          <w:sz w:val="20"/>
        </w:rPr>
        <w:t xml:space="preserve"> ou les pays partenaires</w:t>
      </w:r>
      <w:r>
        <w:rPr>
          <w:rFonts w:ascii="Helvetica" w:eastAsiaTheme="minorHAnsi" w:hAnsi="Helvetica" w:cs="Trebuchet MS"/>
          <w:sz w:val="20"/>
        </w:rPr>
        <w:t xml:space="preserve"> (</w:t>
      </w:r>
      <w:r w:rsidR="00502260">
        <w:rPr>
          <w:rFonts w:ascii="Helvetica" w:eastAsiaTheme="minorHAnsi" w:hAnsi="Helvetica" w:cs="Trebuchet MS"/>
          <w:sz w:val="20"/>
        </w:rPr>
        <w:t>au lieu de</w:t>
      </w:r>
      <w:r w:rsidR="00502260" w:rsidRPr="00502260">
        <w:rPr>
          <w:rFonts w:ascii="Helvetica" w:eastAsiaTheme="minorHAnsi" w:hAnsi="Helvetica" w:cs="Trebuchet MS"/>
          <w:sz w:val="20"/>
        </w:rPr>
        <w:t xml:space="preserve">  75% </w:t>
      </w:r>
      <w:r w:rsidR="008A69C1" w:rsidRPr="00502260">
        <w:rPr>
          <w:rFonts w:ascii="Helvetica" w:eastAsiaTheme="minorHAnsi" w:hAnsi="Helvetica" w:cs="Trebuchet MS"/>
          <w:sz w:val="20"/>
        </w:rPr>
        <w:t xml:space="preserve">actuellement </w:t>
      </w:r>
      <w:r w:rsidR="00502260" w:rsidRPr="00502260">
        <w:rPr>
          <w:rFonts w:ascii="Helvetica" w:eastAsiaTheme="minorHAnsi" w:hAnsi="Helvetica" w:cs="Trebuchet MS"/>
          <w:sz w:val="20"/>
        </w:rPr>
        <w:t>pour les projets dans les pays partenaires et 66% dans les autres pays</w:t>
      </w:r>
      <w:r>
        <w:rPr>
          <w:rFonts w:ascii="Helvetica" w:eastAsiaTheme="minorHAnsi" w:hAnsi="Helvetica" w:cs="Trebuchet MS"/>
          <w:sz w:val="20"/>
        </w:rPr>
        <w:t>)</w:t>
      </w:r>
      <w:r w:rsidR="008A69C1">
        <w:rPr>
          <w:rFonts w:ascii="Helvetica" w:eastAsiaTheme="minorHAnsi" w:hAnsi="Helvetica" w:cs="Trebuchet MS"/>
          <w:sz w:val="20"/>
        </w:rPr>
        <w:t> ;</w:t>
      </w:r>
    </w:p>
    <w:p w14:paraId="795EE3A7" w14:textId="301E95A4" w:rsidR="00BC37FD" w:rsidRDefault="00BC37FD" w:rsidP="001A193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Trebuchet MS"/>
          <w:sz w:val="20"/>
        </w:rPr>
      </w:pPr>
      <w:r w:rsidRPr="001A1934">
        <w:rPr>
          <w:rFonts w:ascii="Helvetica" w:eastAsiaTheme="minorHAnsi" w:hAnsi="Helvetica" w:cs="Trebuchet MS"/>
          <w:sz w:val="20"/>
        </w:rPr>
        <w:t xml:space="preserve">un taux de cofinancement de 80% pour des projets dans des pays qui ne sont pas énumérés parmi les </w:t>
      </w:r>
      <w:r w:rsidR="008A69C1" w:rsidRPr="001A1934">
        <w:rPr>
          <w:rFonts w:ascii="Helvetica" w:eastAsiaTheme="minorHAnsi" w:hAnsi="Helvetica" w:cs="Trebuchet MS"/>
          <w:sz w:val="20"/>
        </w:rPr>
        <w:t>PMA</w:t>
      </w:r>
      <w:r w:rsidRPr="001A1934">
        <w:rPr>
          <w:rFonts w:ascii="Helvetica" w:eastAsiaTheme="minorHAnsi" w:hAnsi="Helvetica" w:cs="Trebuchet MS"/>
          <w:sz w:val="20"/>
        </w:rPr>
        <w:t xml:space="preserve"> ou les pays partenaires, </w:t>
      </w:r>
      <w:r w:rsidR="00F44EF8" w:rsidRPr="001A1934">
        <w:rPr>
          <w:rFonts w:ascii="Helvetica" w:eastAsiaTheme="minorHAnsi" w:hAnsi="Helvetica" w:cs="Trebuchet MS"/>
          <w:sz w:val="20"/>
        </w:rPr>
        <w:t>mais qui ciblent directement les droits de la personne, tels que  définis par le code</w:t>
      </w:r>
      <w:r w:rsidRPr="001A1934">
        <w:rPr>
          <w:rFonts w:ascii="Helvetica" w:eastAsiaTheme="minorHAnsi" w:hAnsi="Helvetica" w:cs="Trebuchet MS"/>
          <w:sz w:val="20"/>
        </w:rPr>
        <w:t xml:space="preserve"> 15160 </w:t>
      </w:r>
      <w:r w:rsidR="00F44EF8" w:rsidRPr="001A1934">
        <w:rPr>
          <w:rFonts w:ascii="Helvetica" w:eastAsiaTheme="minorHAnsi" w:hAnsi="Helvetica" w:cs="Trebuchet MS"/>
          <w:sz w:val="20"/>
        </w:rPr>
        <w:t>du</w:t>
      </w:r>
      <w:r w:rsidR="002F1776" w:rsidRPr="001A1934">
        <w:rPr>
          <w:rFonts w:ascii="Helvetica" w:eastAsiaTheme="minorHAnsi" w:hAnsi="Helvetica" w:cs="Trebuchet MS"/>
          <w:sz w:val="20"/>
        </w:rPr>
        <w:t xml:space="preserve"> Comité d’Aide au Développement de l’OECD</w:t>
      </w:r>
      <w:r w:rsidR="001A1934">
        <w:rPr>
          <w:rFonts w:ascii="Helvetica" w:eastAsiaTheme="minorHAnsi" w:hAnsi="Helvetica" w:cs="Trebuchet MS"/>
          <w:sz w:val="20"/>
        </w:rPr>
        <w:t xml:space="preserve"> </w:t>
      </w:r>
      <w:r w:rsidR="00F44EF8" w:rsidRPr="001A1934">
        <w:rPr>
          <w:rFonts w:ascii="Helvetica" w:eastAsiaTheme="minorHAnsi" w:hAnsi="Helvetica" w:cs="Trebuchet MS"/>
          <w:sz w:val="20"/>
        </w:rPr>
        <w:t>(</w:t>
      </w:r>
      <w:hyperlink r:id="rId10" w:history="1">
        <w:r w:rsidR="001A1934" w:rsidRPr="00614CAF">
          <w:rPr>
            <w:rStyle w:val="Lienhypertexte"/>
            <w:rFonts w:ascii="Helvetica" w:eastAsiaTheme="minorHAnsi" w:hAnsi="Helvetica" w:cs="Trebuchet MS"/>
            <w:sz w:val="20"/>
          </w:rPr>
          <w:t>http://www.oecd.org/fr/cad/stats/listesdecodesducadetsnpc.htm</w:t>
        </w:r>
      </w:hyperlink>
      <w:r w:rsidR="00F44EF8" w:rsidRPr="001A1934">
        <w:rPr>
          <w:rFonts w:ascii="Helvetica" w:eastAsiaTheme="minorHAnsi" w:hAnsi="Helvetica" w:cs="Trebuchet MS"/>
          <w:sz w:val="20"/>
        </w:rPr>
        <w:t>)</w:t>
      </w:r>
      <w:r w:rsidR="001A1934">
        <w:rPr>
          <w:rFonts w:ascii="Helvetica" w:eastAsiaTheme="minorHAnsi" w:hAnsi="Helvetica" w:cs="Trebuchet MS"/>
          <w:sz w:val="20"/>
        </w:rPr>
        <w:t>.</w:t>
      </w:r>
    </w:p>
    <w:p w14:paraId="1680ADE5" w14:textId="77777777" w:rsidR="001A1934" w:rsidRPr="001A1934" w:rsidRDefault="001A1934" w:rsidP="001A1934">
      <w:pPr>
        <w:pStyle w:val="Paragraphedeliste"/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Trebuchet MS"/>
          <w:sz w:val="20"/>
        </w:rPr>
      </w:pPr>
    </w:p>
    <w:p w14:paraId="682D5E7F" w14:textId="77777777" w:rsidR="00BC37FD" w:rsidRDefault="00BC37FD" w:rsidP="00890F5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Trebuchet MS"/>
          <w:b/>
          <w:bCs/>
          <w:sz w:val="20"/>
        </w:rPr>
      </w:pPr>
      <w:r w:rsidRPr="00C92DB7">
        <w:rPr>
          <w:rFonts w:ascii="Helvetica" w:eastAsiaTheme="minorHAnsi" w:hAnsi="Helvetica" w:cs="Trebuchet MS"/>
          <w:b/>
          <w:bCs/>
          <w:sz w:val="20"/>
        </w:rPr>
        <w:t>L’application des nouveaux taux </w:t>
      </w:r>
    </w:p>
    <w:p w14:paraId="205F813B" w14:textId="77777777" w:rsidR="001A1934" w:rsidRPr="00C92DB7" w:rsidRDefault="001A1934" w:rsidP="00890F5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Trebuchet MS"/>
          <w:sz w:val="20"/>
        </w:rPr>
      </w:pPr>
    </w:p>
    <w:p w14:paraId="2F8F1504" w14:textId="77777777" w:rsidR="00BC37FD" w:rsidRPr="00C92DB7" w:rsidRDefault="00BC37FD" w:rsidP="00890F5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Trebuchet MS"/>
          <w:sz w:val="20"/>
        </w:rPr>
      </w:pPr>
      <w:r w:rsidRPr="00C92DB7">
        <w:rPr>
          <w:rFonts w:ascii="Helvetica" w:eastAsiaTheme="minorHAnsi" w:hAnsi="Helvetica" w:cs="Trebuchet MS"/>
          <w:sz w:val="20"/>
        </w:rPr>
        <w:t>Le nouveau taux pour le plafond des frais administratif sera applicable pour les frais administratifs encourus en 2016 et remboursés en 2017.</w:t>
      </w:r>
    </w:p>
    <w:p w14:paraId="1F25FCFE" w14:textId="626EA313" w:rsidR="00BC37FD" w:rsidRDefault="00BC37FD" w:rsidP="00890F54">
      <w:pPr>
        <w:jc w:val="both"/>
        <w:rPr>
          <w:rFonts w:ascii="Helvetica" w:eastAsiaTheme="minorHAnsi" w:hAnsi="Helvetica" w:cs="Trebuchet MS"/>
          <w:sz w:val="20"/>
        </w:rPr>
      </w:pPr>
      <w:r w:rsidRPr="00C92DB7">
        <w:rPr>
          <w:rFonts w:ascii="Helvetica" w:eastAsiaTheme="minorHAnsi" w:hAnsi="Helvetica" w:cs="Trebuchet MS"/>
          <w:sz w:val="20"/>
        </w:rPr>
        <w:t>Les nouveaux taux de cofinancement pour les accords-cadres et les appels à proposition pour les cofinancements simples seront applicables dès l’entrée en vigueur de la base juridique nécessaire et à priori à partir de janvier 2017. Ceci s’applique donc aux nouveaux accords-ca</w:t>
      </w:r>
      <w:r w:rsidR="00DD4071">
        <w:rPr>
          <w:rFonts w:ascii="Helvetica" w:eastAsiaTheme="minorHAnsi" w:hAnsi="Helvetica" w:cs="Trebuchet MS"/>
          <w:sz w:val="20"/>
        </w:rPr>
        <w:t>dres à signer début 2017 et au 1</w:t>
      </w:r>
      <w:r w:rsidR="00DD4071" w:rsidRPr="00DD4071">
        <w:rPr>
          <w:rFonts w:ascii="Helvetica" w:eastAsiaTheme="minorHAnsi" w:hAnsi="Helvetica" w:cs="Trebuchet MS"/>
          <w:sz w:val="20"/>
          <w:vertAlign w:val="superscript"/>
        </w:rPr>
        <w:t>er</w:t>
      </w:r>
      <w:r w:rsidR="00DD4071">
        <w:rPr>
          <w:rFonts w:ascii="Helvetica" w:eastAsiaTheme="minorHAnsi" w:hAnsi="Helvetica" w:cs="Trebuchet MS"/>
          <w:sz w:val="20"/>
        </w:rPr>
        <w:t xml:space="preserve"> </w:t>
      </w:r>
      <w:r w:rsidRPr="00C92DB7">
        <w:rPr>
          <w:rFonts w:ascii="Helvetica" w:eastAsiaTheme="minorHAnsi" w:hAnsi="Helvetica" w:cs="Trebuchet MS"/>
          <w:sz w:val="20"/>
        </w:rPr>
        <w:t>appel à proposition pour 2017.</w:t>
      </w:r>
    </w:p>
    <w:p w14:paraId="0F675B24" w14:textId="77777777" w:rsidR="00BC37FD" w:rsidRPr="00BC37FD" w:rsidRDefault="00BC37FD" w:rsidP="00890F54">
      <w:pPr>
        <w:jc w:val="both"/>
        <w:rPr>
          <w:rFonts w:ascii="Helvetica" w:hAnsi="Helvetica"/>
          <w:sz w:val="20"/>
        </w:rPr>
      </w:pPr>
    </w:p>
    <w:p w14:paraId="0B2036C5" w14:textId="2F7A2AEC" w:rsidR="00BC37FD" w:rsidRDefault="00890F54" w:rsidP="00890F54">
      <w:p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Conclusion</w:t>
      </w:r>
      <w:r w:rsidR="00BC37FD">
        <w:rPr>
          <w:rFonts w:ascii="Helvetica" w:hAnsi="Helvetica"/>
          <w:b/>
          <w:sz w:val="20"/>
        </w:rPr>
        <w:t xml:space="preserve"> </w:t>
      </w:r>
    </w:p>
    <w:p w14:paraId="6DE1CA01" w14:textId="13AC8AB7" w:rsidR="002F1776" w:rsidRDefault="00746D74" w:rsidP="00890F54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Les</w:t>
      </w:r>
      <w:r w:rsidR="00890F54">
        <w:rPr>
          <w:rFonts w:ascii="Helvetica" w:hAnsi="Helvetica"/>
          <w:sz w:val="20"/>
        </w:rPr>
        <w:t xml:space="preserve"> négociations </w:t>
      </w:r>
      <w:r>
        <w:rPr>
          <w:rFonts w:ascii="Helvetica" w:hAnsi="Helvetica"/>
          <w:sz w:val="20"/>
        </w:rPr>
        <w:t xml:space="preserve">se sont déroulées dans un esprit d’ouverture </w:t>
      </w:r>
      <w:r w:rsidR="00890F54">
        <w:rPr>
          <w:rFonts w:ascii="Helvetica" w:hAnsi="Helvetica"/>
          <w:sz w:val="20"/>
        </w:rPr>
        <w:t>et</w:t>
      </w:r>
      <w:r w:rsidR="002F1776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ont </w:t>
      </w:r>
      <w:r w:rsidR="00375C43">
        <w:rPr>
          <w:rFonts w:ascii="Helvetica" w:hAnsi="Helvetica"/>
          <w:sz w:val="20"/>
        </w:rPr>
        <w:t>montré l’importance d’</w:t>
      </w:r>
      <w:r>
        <w:rPr>
          <w:rFonts w:ascii="Helvetica" w:hAnsi="Helvetica"/>
          <w:sz w:val="20"/>
        </w:rPr>
        <w:t xml:space="preserve">un </w:t>
      </w:r>
      <w:r w:rsidR="00890F54">
        <w:rPr>
          <w:rFonts w:ascii="Helvetica" w:hAnsi="Helvetica"/>
          <w:sz w:val="20"/>
        </w:rPr>
        <w:t xml:space="preserve">dialogue de fond </w:t>
      </w:r>
      <w:r w:rsidR="002F1776">
        <w:rPr>
          <w:rFonts w:ascii="Helvetica" w:hAnsi="Helvetica"/>
          <w:sz w:val="20"/>
        </w:rPr>
        <w:t xml:space="preserve">sur </w:t>
      </w:r>
      <w:r>
        <w:rPr>
          <w:rFonts w:ascii="Helvetica" w:hAnsi="Helvetica"/>
          <w:sz w:val="20"/>
        </w:rPr>
        <w:t xml:space="preserve">l’efficacité du développement et </w:t>
      </w:r>
      <w:r w:rsidR="002F1776">
        <w:rPr>
          <w:rFonts w:ascii="Helvetica" w:hAnsi="Helvetica"/>
          <w:sz w:val="20"/>
        </w:rPr>
        <w:t xml:space="preserve">la qualité des projets de coopération, </w:t>
      </w:r>
      <w:r>
        <w:rPr>
          <w:rFonts w:ascii="Helvetica" w:hAnsi="Helvetica"/>
          <w:sz w:val="20"/>
        </w:rPr>
        <w:t xml:space="preserve">tout comme sur </w:t>
      </w:r>
      <w:r w:rsidR="002F1776">
        <w:rPr>
          <w:rFonts w:ascii="Helvetica" w:hAnsi="Helvetica"/>
          <w:sz w:val="20"/>
        </w:rPr>
        <w:t xml:space="preserve">le travail et le rôle des ONG en tant que partenaire important de la coopération. </w:t>
      </w:r>
    </w:p>
    <w:p w14:paraId="556C9121" w14:textId="77777777" w:rsidR="001A1934" w:rsidRDefault="001A1934" w:rsidP="002F2AE1">
      <w:pPr>
        <w:rPr>
          <w:rFonts w:ascii="Helvetica" w:eastAsiaTheme="minorHAnsi" w:hAnsi="Helvetica" w:cs="Trebuchet MS"/>
          <w:b/>
          <w:sz w:val="20"/>
          <w:u w:val="single"/>
        </w:rPr>
      </w:pPr>
    </w:p>
    <w:p w14:paraId="6FC98388" w14:textId="77777777" w:rsidR="002F2AE1" w:rsidRPr="001D2010" w:rsidRDefault="002F2AE1" w:rsidP="002F2AE1">
      <w:pPr>
        <w:rPr>
          <w:rFonts w:ascii="Helvetica" w:hAnsi="Helvetica"/>
          <w:b/>
          <w:sz w:val="20"/>
        </w:rPr>
      </w:pPr>
      <w:r w:rsidRPr="001D2010">
        <w:rPr>
          <w:rFonts w:ascii="Helvetica" w:hAnsi="Helvetica"/>
          <w:b/>
          <w:sz w:val="20"/>
        </w:rPr>
        <w:t>Pour plus d’informations :</w:t>
      </w:r>
    </w:p>
    <w:p w14:paraId="2EB93F33" w14:textId="51EDFA96" w:rsidR="008A69C1" w:rsidRPr="008A69C1" w:rsidRDefault="008A69C1" w:rsidP="008A69C1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Le </w:t>
      </w:r>
      <w:r w:rsidRPr="008A69C1">
        <w:rPr>
          <w:rFonts w:ascii="Helvetica" w:hAnsi="Helvetica"/>
          <w:b/>
          <w:sz w:val="20"/>
        </w:rPr>
        <w:t>Cercle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>MAEE</w:t>
      </w:r>
    </w:p>
    <w:p w14:paraId="20C7E97A" w14:textId="7375B780" w:rsidR="002F2AE1" w:rsidRDefault="00B05C6E" w:rsidP="002F2AE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Christine Dahm, directrice</w:t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  <w:t>Manuel Tonnar, directeur-adjoint</w:t>
      </w:r>
    </w:p>
    <w:p w14:paraId="0E67F50A" w14:textId="511297BC" w:rsidR="008A69C1" w:rsidRDefault="003C5B78">
      <w:pPr>
        <w:rPr>
          <w:rFonts w:ascii="Helvetica" w:hAnsi="Helvetica"/>
          <w:sz w:val="20"/>
        </w:rPr>
      </w:pPr>
      <w:hyperlink r:id="rId11" w:history="1">
        <w:r w:rsidR="002F2AE1" w:rsidRPr="00F00B17">
          <w:rPr>
            <w:rStyle w:val="Lienhypertexte"/>
            <w:rFonts w:ascii="Helvetica" w:hAnsi="Helvetica"/>
            <w:sz w:val="20"/>
          </w:rPr>
          <w:t>christine.dahm@cercle.lu</w:t>
        </w:r>
      </w:hyperlink>
      <w:r w:rsidR="008A69C1" w:rsidRPr="008A69C1">
        <w:rPr>
          <w:rStyle w:val="Lienhypertexte"/>
          <w:rFonts w:ascii="Helvetica" w:hAnsi="Helvetica"/>
          <w:sz w:val="20"/>
          <w:u w:val="none"/>
        </w:rPr>
        <w:tab/>
      </w:r>
      <w:r w:rsidR="008A69C1" w:rsidRPr="008A69C1">
        <w:rPr>
          <w:rStyle w:val="Lienhypertexte"/>
          <w:rFonts w:ascii="Helvetica" w:hAnsi="Helvetica"/>
          <w:sz w:val="20"/>
          <w:u w:val="none"/>
        </w:rPr>
        <w:tab/>
      </w:r>
      <w:r w:rsidR="008A69C1" w:rsidRPr="008A69C1">
        <w:rPr>
          <w:rStyle w:val="Lienhypertexte"/>
          <w:rFonts w:ascii="Helvetica" w:hAnsi="Helvetica"/>
          <w:sz w:val="20"/>
          <w:u w:val="none"/>
        </w:rPr>
        <w:tab/>
      </w:r>
      <w:r w:rsidR="008A69C1" w:rsidRPr="008A69C1">
        <w:rPr>
          <w:rStyle w:val="Lienhypertexte"/>
          <w:rFonts w:ascii="Helvetica" w:hAnsi="Helvetica"/>
          <w:sz w:val="20"/>
          <w:u w:val="none"/>
        </w:rPr>
        <w:tab/>
      </w:r>
      <w:r w:rsidR="008A69C1" w:rsidRPr="008A69C1">
        <w:rPr>
          <w:rStyle w:val="Lienhypertexte"/>
          <w:rFonts w:ascii="Helvetica" w:hAnsi="Helvetica"/>
          <w:sz w:val="20"/>
          <w:u w:val="none"/>
        </w:rPr>
        <w:tab/>
      </w:r>
      <w:r w:rsidR="008A69C1" w:rsidRPr="008A69C1">
        <w:rPr>
          <w:rStyle w:val="Lienhypertexte"/>
          <w:rFonts w:ascii="Helvetica" w:hAnsi="Helvetica"/>
          <w:sz w:val="20"/>
        </w:rPr>
        <w:t>manuel.tonnar@mae.etat.lu</w:t>
      </w:r>
    </w:p>
    <w:p w14:paraId="78561E9F" w14:textId="676E661B" w:rsidR="008A69C1" w:rsidRDefault="002F2AE1">
      <w:pPr>
        <w:rPr>
          <w:rFonts w:ascii="Helvetica" w:hAnsi="Helvetica"/>
          <w:sz w:val="20"/>
        </w:rPr>
      </w:pPr>
      <w:r w:rsidRPr="00F54395">
        <w:rPr>
          <w:rFonts w:ascii="Helvetica" w:hAnsi="Helvetica"/>
          <w:sz w:val="20"/>
        </w:rPr>
        <w:lastRenderedPageBreak/>
        <w:t>+352</w:t>
      </w:r>
      <w:r w:rsidR="008A69C1">
        <w:rPr>
          <w:rFonts w:ascii="Helvetica" w:hAnsi="Helvetica"/>
          <w:sz w:val="20"/>
        </w:rPr>
        <w:t>-</w:t>
      </w:r>
      <w:r w:rsidRPr="00F54395">
        <w:rPr>
          <w:rFonts w:ascii="Helvetica" w:hAnsi="Helvetica"/>
          <w:sz w:val="20"/>
        </w:rPr>
        <w:t>26 02 09 11</w:t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</w:r>
      <w:r w:rsidR="008A69C1">
        <w:rPr>
          <w:rFonts w:ascii="Helvetica" w:hAnsi="Helvetica"/>
          <w:sz w:val="20"/>
        </w:rPr>
        <w:tab/>
        <w:t>+352-24 78 23 61</w:t>
      </w:r>
    </w:p>
    <w:sectPr w:rsidR="008A69C1" w:rsidSect="001A1934">
      <w:headerReference w:type="default" r:id="rId12"/>
      <w:footerReference w:type="even" r:id="rId13"/>
      <w:footerReference w:type="default" r:id="rId14"/>
      <w:pgSz w:w="11900" w:h="16840"/>
      <w:pgMar w:top="-404" w:right="169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FB5A1" w14:textId="77777777" w:rsidR="00BC6F70" w:rsidRDefault="00BC6F70">
      <w:pPr>
        <w:spacing w:after="0"/>
      </w:pPr>
      <w:r>
        <w:separator/>
      </w:r>
    </w:p>
  </w:endnote>
  <w:endnote w:type="continuationSeparator" w:id="0">
    <w:p w14:paraId="6498B24A" w14:textId="77777777" w:rsidR="00BC6F70" w:rsidRDefault="00BC6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03CE" w14:textId="77777777" w:rsidR="00367260" w:rsidRDefault="003672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E8E58E" w14:textId="77777777" w:rsidR="00367260" w:rsidRDefault="003672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1CC7" w14:textId="77777777" w:rsidR="00367260" w:rsidRDefault="003672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5B7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9AED44" w14:textId="77777777" w:rsidR="00367260" w:rsidRDefault="0036726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0BB7" w14:textId="77777777" w:rsidR="00BC6F70" w:rsidRDefault="00BC6F70">
      <w:pPr>
        <w:spacing w:after="0"/>
      </w:pPr>
      <w:r>
        <w:separator/>
      </w:r>
    </w:p>
  </w:footnote>
  <w:footnote w:type="continuationSeparator" w:id="0">
    <w:p w14:paraId="797D6BDF" w14:textId="77777777" w:rsidR="00BC6F70" w:rsidRDefault="00BC6F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98505" w14:textId="77777777" w:rsidR="00367260" w:rsidRDefault="00367260" w:rsidP="001A1934">
    <w:pPr>
      <w:pStyle w:val="En-tte"/>
      <w:ind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8D5"/>
    <w:multiLevelType w:val="hybridMultilevel"/>
    <w:tmpl w:val="4F142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733E"/>
    <w:multiLevelType w:val="hybridMultilevel"/>
    <w:tmpl w:val="C3007B28"/>
    <w:lvl w:ilvl="0" w:tplc="12023280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00FC"/>
    <w:multiLevelType w:val="hybridMultilevel"/>
    <w:tmpl w:val="30EC3652"/>
    <w:lvl w:ilvl="0" w:tplc="FC5054A8">
      <w:start w:val="12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6EB2"/>
    <w:multiLevelType w:val="hybridMultilevel"/>
    <w:tmpl w:val="FA6A42A0"/>
    <w:lvl w:ilvl="0" w:tplc="0F965F84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576387"/>
    <w:multiLevelType w:val="hybridMultilevel"/>
    <w:tmpl w:val="09486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5074"/>
    <w:multiLevelType w:val="hybridMultilevel"/>
    <w:tmpl w:val="32A6684C"/>
    <w:lvl w:ilvl="0" w:tplc="D124EE22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E1"/>
    <w:rsid w:val="0001149A"/>
    <w:rsid w:val="0003569E"/>
    <w:rsid w:val="00044A9B"/>
    <w:rsid w:val="00066E5D"/>
    <w:rsid w:val="00083CF5"/>
    <w:rsid w:val="000A3575"/>
    <w:rsid w:val="000A47A6"/>
    <w:rsid w:val="000D7D0F"/>
    <w:rsid w:val="000F41A6"/>
    <w:rsid w:val="00100977"/>
    <w:rsid w:val="00111391"/>
    <w:rsid w:val="001124A8"/>
    <w:rsid w:val="001466C5"/>
    <w:rsid w:val="00155BB4"/>
    <w:rsid w:val="001562BF"/>
    <w:rsid w:val="00156C60"/>
    <w:rsid w:val="00160576"/>
    <w:rsid w:val="00164B71"/>
    <w:rsid w:val="001A1934"/>
    <w:rsid w:val="001A59C5"/>
    <w:rsid w:val="001D2010"/>
    <w:rsid w:val="001F33E8"/>
    <w:rsid w:val="001F62A9"/>
    <w:rsid w:val="001F642C"/>
    <w:rsid w:val="00202387"/>
    <w:rsid w:val="00255ACE"/>
    <w:rsid w:val="00260015"/>
    <w:rsid w:val="00270F19"/>
    <w:rsid w:val="002A299D"/>
    <w:rsid w:val="002F1776"/>
    <w:rsid w:val="002F2AE1"/>
    <w:rsid w:val="00322EB5"/>
    <w:rsid w:val="003245AF"/>
    <w:rsid w:val="0032512C"/>
    <w:rsid w:val="00343D00"/>
    <w:rsid w:val="003607D2"/>
    <w:rsid w:val="00367260"/>
    <w:rsid w:val="003729C1"/>
    <w:rsid w:val="00375C43"/>
    <w:rsid w:val="003C41E2"/>
    <w:rsid w:val="003C5B78"/>
    <w:rsid w:val="003E4893"/>
    <w:rsid w:val="00424E7B"/>
    <w:rsid w:val="0043353B"/>
    <w:rsid w:val="00436F32"/>
    <w:rsid w:val="00441049"/>
    <w:rsid w:val="00445671"/>
    <w:rsid w:val="00464C72"/>
    <w:rsid w:val="00481175"/>
    <w:rsid w:val="00482449"/>
    <w:rsid w:val="004865BC"/>
    <w:rsid w:val="004D74FF"/>
    <w:rsid w:val="00502260"/>
    <w:rsid w:val="0050610F"/>
    <w:rsid w:val="00512479"/>
    <w:rsid w:val="00517D81"/>
    <w:rsid w:val="00540BCB"/>
    <w:rsid w:val="00544607"/>
    <w:rsid w:val="0054522A"/>
    <w:rsid w:val="00563C46"/>
    <w:rsid w:val="0059589B"/>
    <w:rsid w:val="005975E0"/>
    <w:rsid w:val="005A7B67"/>
    <w:rsid w:val="005B2DF0"/>
    <w:rsid w:val="005C62D7"/>
    <w:rsid w:val="005C7D3C"/>
    <w:rsid w:val="005F28EF"/>
    <w:rsid w:val="005F6CCB"/>
    <w:rsid w:val="00600313"/>
    <w:rsid w:val="00621488"/>
    <w:rsid w:val="006B711F"/>
    <w:rsid w:val="006C69FD"/>
    <w:rsid w:val="007217DD"/>
    <w:rsid w:val="00730AD4"/>
    <w:rsid w:val="00737875"/>
    <w:rsid w:val="00746D74"/>
    <w:rsid w:val="00790416"/>
    <w:rsid w:val="00790CAF"/>
    <w:rsid w:val="007970FD"/>
    <w:rsid w:val="007A34A2"/>
    <w:rsid w:val="007A40D7"/>
    <w:rsid w:val="008001A5"/>
    <w:rsid w:val="00820D5A"/>
    <w:rsid w:val="00847191"/>
    <w:rsid w:val="00883A5A"/>
    <w:rsid w:val="00890F54"/>
    <w:rsid w:val="00895862"/>
    <w:rsid w:val="008A35D7"/>
    <w:rsid w:val="008A69C1"/>
    <w:rsid w:val="008E6C84"/>
    <w:rsid w:val="009144AA"/>
    <w:rsid w:val="00943D91"/>
    <w:rsid w:val="00947646"/>
    <w:rsid w:val="0096219F"/>
    <w:rsid w:val="00990CD2"/>
    <w:rsid w:val="009A36D4"/>
    <w:rsid w:val="00A118A8"/>
    <w:rsid w:val="00A1308D"/>
    <w:rsid w:val="00A726B6"/>
    <w:rsid w:val="00AA73B2"/>
    <w:rsid w:val="00AB5C0F"/>
    <w:rsid w:val="00AB6A13"/>
    <w:rsid w:val="00AC576E"/>
    <w:rsid w:val="00AD72C5"/>
    <w:rsid w:val="00B05C6E"/>
    <w:rsid w:val="00B359B4"/>
    <w:rsid w:val="00B479BF"/>
    <w:rsid w:val="00B65D94"/>
    <w:rsid w:val="00B73EE3"/>
    <w:rsid w:val="00BA5166"/>
    <w:rsid w:val="00BC37FD"/>
    <w:rsid w:val="00BC6F70"/>
    <w:rsid w:val="00C0321F"/>
    <w:rsid w:val="00C2295F"/>
    <w:rsid w:val="00C30708"/>
    <w:rsid w:val="00C51A38"/>
    <w:rsid w:val="00C67773"/>
    <w:rsid w:val="00C92DB7"/>
    <w:rsid w:val="00CC4156"/>
    <w:rsid w:val="00CE2063"/>
    <w:rsid w:val="00CF382D"/>
    <w:rsid w:val="00D05B09"/>
    <w:rsid w:val="00D06068"/>
    <w:rsid w:val="00D155E4"/>
    <w:rsid w:val="00D22C1B"/>
    <w:rsid w:val="00D2516C"/>
    <w:rsid w:val="00D55CAB"/>
    <w:rsid w:val="00D73062"/>
    <w:rsid w:val="00DB4E7E"/>
    <w:rsid w:val="00DD4071"/>
    <w:rsid w:val="00DE6A62"/>
    <w:rsid w:val="00E02CA4"/>
    <w:rsid w:val="00E03D43"/>
    <w:rsid w:val="00E10B94"/>
    <w:rsid w:val="00E6433F"/>
    <w:rsid w:val="00E67CD4"/>
    <w:rsid w:val="00E77609"/>
    <w:rsid w:val="00E8429E"/>
    <w:rsid w:val="00EC6D1C"/>
    <w:rsid w:val="00F211D5"/>
    <w:rsid w:val="00F352EC"/>
    <w:rsid w:val="00F44EF8"/>
    <w:rsid w:val="00F932FA"/>
    <w:rsid w:val="00FF61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03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2F2AE1"/>
    <w:pPr>
      <w:spacing w:after="120"/>
    </w:pPr>
    <w:rPr>
      <w:rFonts w:ascii="Cambria" w:eastAsia="Cambria" w:hAnsi="Cambria" w:cs="Times New Roman"/>
      <w:sz w:val="22"/>
      <w:lang w:val="fr-FR"/>
    </w:rPr>
  </w:style>
  <w:style w:type="paragraph" w:styleId="Titre4">
    <w:name w:val="heading 4"/>
    <w:basedOn w:val="Normal"/>
    <w:next w:val="Normal"/>
    <w:link w:val="Titre4Car"/>
    <w:rsid w:val="000F4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726B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BB701F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rsid w:val="002F2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2AE1"/>
    <w:rPr>
      <w:rFonts w:ascii="Cambria" w:eastAsia="Cambria" w:hAnsi="Cambria" w:cs="Times New Roman"/>
      <w:sz w:val="22"/>
      <w:lang w:val="fr-FR"/>
    </w:rPr>
  </w:style>
  <w:style w:type="character" w:styleId="Numrodepage">
    <w:name w:val="page number"/>
    <w:basedOn w:val="Policepardfaut"/>
    <w:rsid w:val="002F2AE1"/>
  </w:style>
  <w:style w:type="paragraph" w:styleId="En-tte">
    <w:name w:val="header"/>
    <w:basedOn w:val="Normal"/>
    <w:link w:val="En-tteCar"/>
    <w:rsid w:val="002F2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2AE1"/>
    <w:rPr>
      <w:rFonts w:ascii="Cambria" w:eastAsia="Cambria" w:hAnsi="Cambria" w:cs="Times New Roman"/>
      <w:sz w:val="22"/>
      <w:lang w:val="fr-FR"/>
    </w:rPr>
  </w:style>
  <w:style w:type="character" w:styleId="Lienhypertexte">
    <w:name w:val="Hyperlink"/>
    <w:basedOn w:val="Policepardfaut"/>
    <w:rsid w:val="002F2AE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2F2AE1"/>
    <w:pPr>
      <w:spacing w:after="0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2F2AE1"/>
    <w:rPr>
      <w:rFonts w:ascii="Cambria" w:eastAsia="Cambria" w:hAnsi="Cambria" w:cs="Times New Roman"/>
      <w:lang w:val="fr-FR"/>
    </w:rPr>
  </w:style>
  <w:style w:type="character" w:styleId="Marquenotebasdepage">
    <w:name w:val="footnote reference"/>
    <w:basedOn w:val="Policepardfaut"/>
    <w:rsid w:val="002F2A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64C7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0F4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fr-FR"/>
    </w:rPr>
  </w:style>
  <w:style w:type="character" w:styleId="Marquedannotation">
    <w:name w:val="annotation reference"/>
    <w:basedOn w:val="Policepardfaut"/>
    <w:rsid w:val="00A726B6"/>
    <w:rPr>
      <w:sz w:val="18"/>
      <w:szCs w:val="18"/>
    </w:rPr>
  </w:style>
  <w:style w:type="paragraph" w:styleId="Commentaire">
    <w:name w:val="annotation text"/>
    <w:basedOn w:val="Normal"/>
    <w:link w:val="CommentaireCar"/>
    <w:rsid w:val="00A726B6"/>
    <w:pPr>
      <w:spacing w:after="0"/>
    </w:pPr>
    <w:rPr>
      <w:rFonts w:asciiTheme="minorHAnsi" w:eastAsiaTheme="minorEastAsia" w:hAnsiTheme="minorHAnsi" w:cstheme="minorBidi"/>
      <w:sz w:val="24"/>
      <w:lang w:eastAsia="ja-JP"/>
    </w:rPr>
  </w:style>
  <w:style w:type="character" w:customStyle="1" w:styleId="CommentaireCar">
    <w:name w:val="Commentaire Car"/>
    <w:basedOn w:val="Policepardfaut"/>
    <w:link w:val="Commentaire"/>
    <w:rsid w:val="00A726B6"/>
    <w:rPr>
      <w:rFonts w:eastAsiaTheme="minorEastAsia"/>
      <w:lang w:val="fr-FR" w:eastAsia="ja-JP"/>
    </w:rPr>
  </w:style>
  <w:style w:type="character" w:customStyle="1" w:styleId="TextedebullesCar">
    <w:name w:val="Texte de bulles Car"/>
    <w:basedOn w:val="Policepardfaut"/>
    <w:link w:val="Textedebulles"/>
    <w:rsid w:val="00A726B6"/>
    <w:rPr>
      <w:rFonts w:ascii="Lucida Grande" w:eastAsia="Cambria" w:hAnsi="Lucida Grande" w:cs="Times New Roman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B479BF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fr-FR"/>
    </w:rPr>
  </w:style>
  <w:style w:type="character" w:styleId="Lienhypertextesuivi">
    <w:name w:val="FollowedHyperlink"/>
    <w:basedOn w:val="Policepardfaut"/>
    <w:rsid w:val="00B65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2F2AE1"/>
    <w:pPr>
      <w:spacing w:after="120"/>
    </w:pPr>
    <w:rPr>
      <w:rFonts w:ascii="Cambria" w:eastAsia="Cambria" w:hAnsi="Cambria" w:cs="Times New Roman"/>
      <w:sz w:val="22"/>
      <w:lang w:val="fr-FR"/>
    </w:rPr>
  </w:style>
  <w:style w:type="paragraph" w:styleId="Titre4">
    <w:name w:val="heading 4"/>
    <w:basedOn w:val="Normal"/>
    <w:next w:val="Normal"/>
    <w:link w:val="Titre4Car"/>
    <w:rsid w:val="000F4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726B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BB701F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rsid w:val="002F2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2AE1"/>
    <w:rPr>
      <w:rFonts w:ascii="Cambria" w:eastAsia="Cambria" w:hAnsi="Cambria" w:cs="Times New Roman"/>
      <w:sz w:val="22"/>
      <w:lang w:val="fr-FR"/>
    </w:rPr>
  </w:style>
  <w:style w:type="character" w:styleId="Numrodepage">
    <w:name w:val="page number"/>
    <w:basedOn w:val="Policepardfaut"/>
    <w:rsid w:val="002F2AE1"/>
  </w:style>
  <w:style w:type="paragraph" w:styleId="En-tte">
    <w:name w:val="header"/>
    <w:basedOn w:val="Normal"/>
    <w:link w:val="En-tteCar"/>
    <w:rsid w:val="002F2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2AE1"/>
    <w:rPr>
      <w:rFonts w:ascii="Cambria" w:eastAsia="Cambria" w:hAnsi="Cambria" w:cs="Times New Roman"/>
      <w:sz w:val="22"/>
      <w:lang w:val="fr-FR"/>
    </w:rPr>
  </w:style>
  <w:style w:type="character" w:styleId="Lienhypertexte">
    <w:name w:val="Hyperlink"/>
    <w:basedOn w:val="Policepardfaut"/>
    <w:rsid w:val="002F2AE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2F2AE1"/>
    <w:pPr>
      <w:spacing w:after="0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2F2AE1"/>
    <w:rPr>
      <w:rFonts w:ascii="Cambria" w:eastAsia="Cambria" w:hAnsi="Cambria" w:cs="Times New Roman"/>
      <w:lang w:val="fr-FR"/>
    </w:rPr>
  </w:style>
  <w:style w:type="character" w:styleId="Marquenotebasdepage">
    <w:name w:val="footnote reference"/>
    <w:basedOn w:val="Policepardfaut"/>
    <w:rsid w:val="002F2A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64C7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0F4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fr-FR"/>
    </w:rPr>
  </w:style>
  <w:style w:type="character" w:styleId="Marquedannotation">
    <w:name w:val="annotation reference"/>
    <w:basedOn w:val="Policepardfaut"/>
    <w:rsid w:val="00A726B6"/>
    <w:rPr>
      <w:sz w:val="18"/>
      <w:szCs w:val="18"/>
    </w:rPr>
  </w:style>
  <w:style w:type="paragraph" w:styleId="Commentaire">
    <w:name w:val="annotation text"/>
    <w:basedOn w:val="Normal"/>
    <w:link w:val="CommentaireCar"/>
    <w:rsid w:val="00A726B6"/>
    <w:pPr>
      <w:spacing w:after="0"/>
    </w:pPr>
    <w:rPr>
      <w:rFonts w:asciiTheme="minorHAnsi" w:eastAsiaTheme="minorEastAsia" w:hAnsiTheme="minorHAnsi" w:cstheme="minorBidi"/>
      <w:sz w:val="24"/>
      <w:lang w:eastAsia="ja-JP"/>
    </w:rPr>
  </w:style>
  <w:style w:type="character" w:customStyle="1" w:styleId="CommentaireCar">
    <w:name w:val="Commentaire Car"/>
    <w:basedOn w:val="Policepardfaut"/>
    <w:link w:val="Commentaire"/>
    <w:rsid w:val="00A726B6"/>
    <w:rPr>
      <w:rFonts w:eastAsiaTheme="minorEastAsia"/>
      <w:lang w:val="fr-FR" w:eastAsia="ja-JP"/>
    </w:rPr>
  </w:style>
  <w:style w:type="character" w:customStyle="1" w:styleId="TextedebullesCar">
    <w:name w:val="Texte de bulles Car"/>
    <w:basedOn w:val="Policepardfaut"/>
    <w:link w:val="Textedebulles"/>
    <w:rsid w:val="00A726B6"/>
    <w:rPr>
      <w:rFonts w:ascii="Lucida Grande" w:eastAsia="Cambria" w:hAnsi="Lucida Grande" w:cs="Times New Roman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B479BF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fr-FR"/>
    </w:rPr>
  </w:style>
  <w:style w:type="character" w:styleId="Lienhypertextesuivi">
    <w:name w:val="FollowedHyperlink"/>
    <w:basedOn w:val="Policepardfaut"/>
    <w:rsid w:val="00B65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ristine.dahm@cercle.l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yperlink" Target="http://www.oecd.org/fr/cad/stats/listesdecodesducadetsnp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Cercle de Coopération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Benassim Toussaint</dc:creator>
  <cp:lastModifiedBy>Fabien Ledecq</cp:lastModifiedBy>
  <cp:revision>2</cp:revision>
  <dcterms:created xsi:type="dcterms:W3CDTF">2016-01-12T13:21:00Z</dcterms:created>
  <dcterms:modified xsi:type="dcterms:W3CDTF">2016-01-12T13:21:00Z</dcterms:modified>
</cp:coreProperties>
</file>